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Kriteriji za vrednovanje prve školske zadaće</w:t>
      </w:r>
    </w:p>
    <w:tbl>
      <w:tblPr>
        <w:tblStyle w:val="Reetkatablice"/>
        <w:tblW w:w="98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8022"/>
        <w:gridCol w:w="57"/>
        <w:gridCol w:w="937"/>
      </w:tblGrid>
      <w:tr>
        <w:trPr/>
        <w:tc>
          <w:tcPr>
            <w:tcW w:w="88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7030A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E36C0A" w:themeColor="accent6" w:themeShade="bf"/>
                <w:kern w:val="0"/>
                <w:sz w:val="24"/>
                <w:szCs w:val="24"/>
                <w:lang w:val="hr-HR" w:eastAsia="en-US" w:bidi="ar-SA"/>
              </w:rPr>
              <w:t>Sadržaj i kompozicija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7F7F7F" w:themeColor="text1" w:themeTint="80"/>
                <w:kern w:val="0"/>
                <w:sz w:val="18"/>
                <w:szCs w:val="18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color w:val="FABF8F" w:themeColor="accent6" w:themeTint="99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FABF8F" w:themeColor="accent6" w:themeTint="99"/>
                <w:kern w:val="0"/>
                <w:sz w:val="18"/>
                <w:szCs w:val="18"/>
                <w:lang w:val="hr-HR" w:eastAsia="en-US" w:bidi="ar-SA"/>
              </w:rPr>
              <w:t>Broj bodova</w:t>
            </w:r>
          </w:p>
        </w:tc>
      </w:tr>
      <w:tr>
        <w:trPr>
          <w:trHeight w:val="363" w:hRule="atLeast"/>
        </w:trPr>
        <w:tc>
          <w:tcPr>
            <w:tcW w:w="817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36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Sadržaj</w:t>
            </w:r>
          </w:p>
        </w:tc>
        <w:tc>
          <w:tcPr>
            <w:tcW w:w="802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r-HR" w:eastAsia="en-US" w:bidi="ar-SA"/>
              </w:rPr>
              <w:t>Iznesene su pojedinosti potrebne za razumijevanje i jasnoću sadržaja uz slijed zbivanja.</w:t>
            </w:r>
          </w:p>
        </w:tc>
        <w:tc>
          <w:tcPr>
            <w:tcW w:w="99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2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r-HR" w:eastAsia="en-US" w:bidi="ar-SA"/>
              </w:rPr>
              <w:t>Nisu iznesene važne pojedinosti o osobama ili zbivanjima,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r-HR" w:eastAsia="en-US" w:bidi="ar-SA"/>
              </w:rPr>
              <w:t xml:space="preserve">ili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r-HR" w:eastAsia="en-US" w:bidi="ar-SA"/>
              </w:rPr>
              <w:t xml:space="preserve">su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r-HR" w:eastAsia="en-US" w:bidi="ar-SA"/>
              </w:rPr>
              <w:t>pojedinosti jasne samo u nekim dijelovima.</w:t>
            </w:r>
          </w:p>
        </w:tc>
        <w:tc>
          <w:tcPr>
            <w:tcW w:w="99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1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2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r-HR" w:eastAsia="en-US" w:bidi="ar-SA"/>
              </w:rPr>
              <w:t>Sadržaj nije u vezi sa zadatkom.</w:t>
            </w:r>
          </w:p>
        </w:tc>
        <w:tc>
          <w:tcPr>
            <w:tcW w:w="99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0</w:t>
            </w:r>
          </w:p>
        </w:tc>
      </w:tr>
      <w:tr>
        <w:trPr/>
        <w:tc>
          <w:tcPr>
            <w:tcW w:w="817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36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r-HR" w:eastAsia="en-US" w:bidi="ar-SA"/>
              </w:rPr>
              <w:t>Kompozicij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a</w:t>
            </w:r>
          </w:p>
        </w:tc>
        <w:tc>
          <w:tcPr>
            <w:tcW w:w="802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Zastupljeni su svi temeljni dijelovi kompozicije.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2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Nedostaje jedan od temeljnih kompozicijskih dijelova.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1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2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Nema kompozicijskih dijelova. Izlaganje je nesređeno.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0</w:t>
            </w:r>
          </w:p>
        </w:tc>
      </w:tr>
      <w:tr>
        <w:trPr/>
        <w:tc>
          <w:tcPr>
            <w:tcW w:w="817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36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r-HR" w:eastAsia="en-US" w:bidi="ar-SA"/>
              </w:rPr>
              <w:t>Ostvarenost</w:t>
            </w:r>
          </w:p>
          <w:p>
            <w:pPr>
              <w:pStyle w:val="Normal"/>
              <w:widowControl/>
              <w:spacing w:lineRule="auto" w:line="36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teme</w:t>
            </w:r>
          </w:p>
        </w:tc>
        <w:tc>
          <w:tcPr>
            <w:tcW w:w="802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Tema je ostvarena. Sadržaj teksta odnosi se na zadanu temu.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2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Tema je djelomično ostvarena.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1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2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Tema nije ostvarena.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0</w:t>
            </w:r>
          </w:p>
        </w:tc>
      </w:tr>
      <w:tr>
        <w:trPr/>
        <w:tc>
          <w:tcPr>
            <w:tcW w:w="9833" w:type="dxa"/>
            <w:gridSpan w:val="4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16"/>
                <w:szCs w:val="16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E36C0A" w:themeColor="accent6" w:themeShade="bf"/>
                <w:kern w:val="0"/>
                <w:sz w:val="24"/>
                <w:szCs w:val="24"/>
                <w:lang w:val="hr-HR" w:eastAsia="en-US" w:bidi="ar-SA"/>
              </w:rPr>
              <w:t>Jezik i stil</w:t>
            </w:r>
          </w:p>
        </w:tc>
      </w:tr>
      <w:tr>
        <w:trPr/>
        <w:tc>
          <w:tcPr>
            <w:tcW w:w="817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36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Rječnik i stil</w:t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Rječnik i uporaba riječi prilagođeni su vrsti teksta. Rečenice su smislene i                                        uzajamno povezane. Zapaža se uporaba različitih stilskih sredstava.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2</w:t>
            </w:r>
          </w:p>
        </w:tc>
      </w:tr>
      <w:tr>
        <w:trPr/>
        <w:tc>
          <w:tcPr>
            <w:tcW w:w="81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Rječnik je razvijen, ali zapaža se povremeni nefunkcionalan izbor riječi.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Rečenice su smislene i uglavnom povezane.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1</w:t>
            </w:r>
          </w:p>
        </w:tc>
      </w:tr>
      <w:tr>
        <w:trPr/>
        <w:tc>
          <w:tcPr>
            <w:tcW w:w="81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Rječnik i uporaba riječi nisu prilagođeni vrsti teksta. Rečenice pretežito ili uopće nisu ulančane, dijelovi rečenice se ponavljaju.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0</w:t>
            </w:r>
          </w:p>
        </w:tc>
      </w:tr>
      <w:tr>
        <w:trPr/>
        <w:tc>
          <w:tcPr>
            <w:tcW w:w="817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36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Gramatička točnost</w:t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Usvojenost gramatičke norme na razini je učeničke dobi.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Dopuštene su 2 različite gramatičke pogreške.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Manja odstupanja od gramatičke norme na razini su učeničke dobi. Dopuštene su 4 gramatičke pogreške.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1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Nije usvojena gramatička norma na razini učeničke dobi. U tekstu ima više od 4 gramatičke pogreške.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0</w:t>
            </w:r>
          </w:p>
        </w:tc>
      </w:tr>
      <w:tr>
        <w:trPr/>
        <w:tc>
          <w:tcPr>
            <w:tcW w:w="817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36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Pravopisna točnost</w:t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Utvrđuje se točnost u primjeni pravopisnih pravila na razini učeničke dobi.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U tekstu su dopuštene do 3 pravopisne pogreške.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Utvrđuje se pretežna točnost u primjeni pravopisnih pravila na razini učeničke dobi. U tekstu je dopušteno do 5 pravopisnih pogreška.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1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Utvrđuje se netočnost u primjeni pravopisnih pravila na razini učeničke dobi. U tekstu je dopušteno do 5 pravopisnih pogrešaka.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0</w:t>
            </w:r>
          </w:p>
        </w:tc>
      </w:tr>
      <w:tr>
        <w:trPr/>
        <w:tc>
          <w:tcPr>
            <w:tcW w:w="9833" w:type="dxa"/>
            <w:gridSpan w:val="4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E36C0A" w:themeColor="accent6" w:themeShade="bf"/>
                <w:kern w:val="0"/>
                <w:sz w:val="24"/>
                <w:szCs w:val="24"/>
                <w:lang w:val="hr-HR" w:eastAsia="en-US" w:bidi="ar-SA"/>
              </w:rPr>
              <w:t>Izgled</w:t>
            </w:r>
          </w:p>
        </w:tc>
      </w:tr>
      <w:tr>
        <w:trPr/>
        <w:tc>
          <w:tcPr>
            <w:tcW w:w="817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36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r-HR" w:eastAsia="en-US" w:bidi="ar-SA"/>
              </w:rPr>
              <w:t>Razvidnost kompozicije</w:t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Razvidni kompozicijski dijelovi teksta u skladu su s kompozicijom.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Razvidni kompozicijski dijelovi teksta pretežno su u skladu s kompozicijom.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1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Nisu razvidni kompozicijski dijelovi teksta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0</w:t>
            </w:r>
          </w:p>
        </w:tc>
      </w:tr>
      <w:tr>
        <w:trPr/>
        <w:tc>
          <w:tcPr>
            <w:tcW w:w="817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36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r-HR" w:eastAsia="en-US" w:bidi="ar-SA"/>
              </w:rPr>
              <w:t>Slovni sustav</w:t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Pismo je rukopisno i čitko. Tekst je uredan.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Pismo je rukopisno, ali sva slova nisu pravilno oblikovana. Tekst je pretežno uredan.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1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807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Rukopis nije čitak. Tekst je neuredan.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0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8, 9 bodova (dovoljan)     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10, 11 bodova (dobar)   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12, 13 bodova (vrlo dobar)  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14, 15 bodova (odličan)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cs="Times New Roman" w:ascii="Times New Roman" w:hAnsi="Times New Roman"/>
          <w:color w:val="7F7F7F" w:themeColor="text1" w:themeTint="80"/>
          <w:sz w:val="24"/>
          <w:szCs w:val="24"/>
        </w:rPr>
        <w:t>p</w:t>
      </w:r>
      <w:r>
        <w:rPr>
          <w:rFonts w:cs="Times New Roman" w:ascii="Times New Roman" w:hAnsi="Times New Roman"/>
          <w:color w:val="7F7F7F" w:themeColor="text1" w:themeTint="80"/>
          <w:sz w:val="24"/>
          <w:szCs w:val="24"/>
        </w:rPr>
        <w:t xml:space="preserve">rema smjernicama za sastavljanje kriterija i opisnika iz djela </w:t>
      </w:r>
      <w:r>
        <w:rPr>
          <w:rFonts w:cs="Times New Roman" w:ascii="Times New Roman" w:hAnsi="Times New Roman"/>
          <w:i/>
          <w:iCs/>
          <w:color w:val="7F7F7F" w:themeColor="text1" w:themeTint="80"/>
          <w:sz w:val="24"/>
          <w:szCs w:val="24"/>
        </w:rPr>
        <w:t>Kompetencijski pristup nastavi Hrvatskoga jezika</w:t>
      </w:r>
      <w:r>
        <w:rPr>
          <w:rFonts w:cs="Times New Roman" w:ascii="Times New Roman" w:hAnsi="Times New Roman"/>
          <w:color w:val="7F7F7F" w:themeColor="text1" w:themeTint="80"/>
          <w:sz w:val="24"/>
          <w:szCs w:val="24"/>
        </w:rPr>
        <w:t xml:space="preserve"> Srećka Listeša i Linde Grubišić Belina (Školska knjiga; Zagreb: 2016.)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revisionView w:insDel="0" w:formatting="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1e2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81e2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5222f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LibreOffice/7.0.1.2$Windows_X86_64 LibreOffice_project/7cbcfc562f6eb6708b5ff7d7397325de9e764452</Application>
  <Pages>2</Pages>
  <Words>373</Words>
  <Characters>2122</Characters>
  <CharactersWithSpaces>2473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2018-08-12T12:09:00Z</dcterms:created>
  <dc:creator>Vesna</dc:creator>
  <dc:description/>
  <dc:language>hr-HR</dc:language>
  <cp:lastModifiedBy/>
  <dcterms:modified xsi:type="dcterms:W3CDTF">2021-07-11T17:52:05Z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